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pict>
          <v:shape id="_x0000_s1026" o:spid="_x0000_s1026" o:spt="202" type="#_x0000_t202" style="position:absolute;left:0pt;margin-left:-24.5pt;margin-top:-12.9pt;height:40.65pt;width:117.5pt;z-index:251659264;mso-width-relative:page;mso-height-relative:page;" fillcolor="#FFFFFF" filled="t" stroked="f" coordsize="21600,21600" o:gfxdata="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dKL4LVAAAACgEA&#10;AA8AAAAAAAAAAQAgAAAAIgAAAGRycy9kb3ducmV2LnhtbFBLAQIUABQAAAAIAIdO4kCpm7/BVgIA&#10;AJkEAAAOAAAAAAAAAAEAIAAAACQBAABkcnMvZTJvRG9jLnhtbFBLBQYAAAAABgAGAFkBAADsBQAA&#10;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 w:cs="仿宋_GB2312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578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泸县看守所</w:t>
      </w:r>
    </w:p>
    <w:p>
      <w:pPr>
        <w:spacing w:line="578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2023</w:t>
      </w:r>
      <w:r>
        <w:rPr>
          <w:rFonts w:hint="eastAsia" w:ascii="黑体" w:hAnsi="黑体" w:eastAsia="黑体" w:cs="黑体"/>
          <w:sz w:val="44"/>
          <w:szCs w:val="44"/>
        </w:rPr>
        <w:t>年度部门事中绩效监控报告</w:t>
      </w:r>
    </w:p>
    <w:p>
      <w:pPr>
        <w:pStyle w:val="4"/>
      </w:pPr>
    </w:p>
    <w:p>
      <w:pPr>
        <w:spacing w:line="578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按照县财政局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《关于开展2023年度县级财政资金绩效运行监控工作的通知》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的工作安排，开展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年1月至8月部门预算执行、调整情况以及绩效目标完成和实现情况的绩效监控相关工作。</w:t>
      </w:r>
    </w:p>
    <w:p>
      <w:pPr>
        <w:numPr>
          <w:ilvl w:val="0"/>
          <w:numId w:val="1"/>
        </w:numPr>
        <w:spacing w:line="578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主要职能职责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</w:pP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泸县看守所主要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依据国家法律法规对在押人员实行武装看守，保障安全；对在押人员进行教育；管理在押人员的生活卫生；保障侦查、起诉和审判工作的顺利进行。羁押被依法逮捕、刑事拘留的犯罪嫌疑人、被告人。执行被判拘役或者余刑在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个月以下不便送往劳动改造场所执行的罪犯监管。</w:t>
      </w:r>
    </w:p>
    <w:p>
      <w:pPr>
        <w:spacing w:line="578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二、机构基本情况</w:t>
      </w:r>
    </w:p>
    <w:p>
      <w:pPr>
        <w:ind w:firstLine="803" w:firstLineChars="25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  <w:lang w:val="zh-CN"/>
        </w:rPr>
        <w:t>（一）机构组成。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泸县看守所属于一级预算单位，下设独立编制机构0个，其中行政机构0个，参照公务员管理的事业机构0个，其他事业机构0个。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人员概况</w:t>
      </w:r>
    </w:p>
    <w:p>
      <w:pPr>
        <w:pStyle w:val="4"/>
      </w:pP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202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年泸县看守所在职人员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人，其中行政人员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17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人，事业人员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人，辅警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</w:rPr>
        <w:t>1</w:t>
      </w: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人。</w:t>
      </w:r>
    </w:p>
    <w:p>
      <w:pPr>
        <w:spacing w:line="578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三、预算绩效监控总体情况如下：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（一）年度预算安排情况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公用支出，是用于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办公费、水电费、差旅费、邮电费、维修（护）费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等日常公用支出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项目支出，主要包括：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、在押人员生活补助等支出108万元，主要为衣被费、医疗费、在押人员生活费等支出；2、押解费支出3万元，主要用于押解投劳支出；3、监区排污费3万元，主要用于赔偿占地居民的排污补偿。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（二）1-8月执行情况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部门预算1-8月执行情况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1-8月，本单位公用支出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38.99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年年初预算财政拨款收入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61.81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63.08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个项目支出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72.63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万元，为财政拨款收入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113.94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63.74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%。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（三）部门预算绩效目标1-8月完成情况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公用支出</w:t>
      </w:r>
    </w:p>
    <w:p>
      <w:pPr>
        <w:pStyle w:val="6"/>
        <w:widowControl/>
        <w:shd w:val="clear" w:color="auto" w:fill="FFFFFF"/>
        <w:spacing w:before="255" w:beforeAutospacing="0" w:after="255" w:afterAutospacing="0" w:line="580" w:lineRule="exact"/>
        <w:ind w:firstLine="64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1-8月，本单位公用经费支出38.99万元，各项公用经费支出情况如下：</w:t>
      </w:r>
    </w:p>
    <w:p>
      <w:pPr>
        <w:pStyle w:val="6"/>
        <w:widowControl/>
        <w:shd w:val="clear" w:color="auto" w:fill="FFFFFF"/>
        <w:spacing w:before="255" w:beforeAutospacing="0" w:after="255" w:afterAutospacing="0" w:line="580" w:lineRule="exact"/>
        <w:ind w:left="63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办公费21.35万元；差旅费1.92万元，劳务费2.18万元；邮电费5.01万元；工会经费2.06万元；党组织活动经费0.82万元；公车运行维护费2.56万元；福利费3.09万元。</w:t>
      </w:r>
    </w:p>
    <w:p>
      <w:pPr>
        <w:spacing w:line="578" w:lineRule="exact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项目支出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 专项资金县级财政年初预算安排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个项目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113.94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万元，1-8月共计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支付72.63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项目资金财政全部落实到位。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 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、1-8月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项目资金实际使用情况分析。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在押人员支出70.45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主要用于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监所在押人员衣被费更换；医务室日常备药供在押人员使用、在押人员住院检查费等；根据泸州市财政局核定本地区的在押人员生活费支出。</w:t>
      </w:r>
    </w:p>
    <w:p>
      <w:pPr>
        <w:pStyle w:val="6"/>
        <w:widowControl/>
        <w:shd w:val="clear" w:color="auto" w:fill="FFFFFF"/>
        <w:spacing w:before="255" w:beforeAutospacing="0" w:after="255" w:afterAutospacing="0" w:line="58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 总体而言，我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单位</w:t>
      </w:r>
      <w:r>
        <w:rPr>
          <w:rFonts w:ascii="Times New Roman" w:hAnsi="Times New Roman" w:eastAsia="仿宋_GB2312"/>
          <w:color w:val="000000"/>
          <w:sz w:val="32"/>
          <w:szCs w:val="32"/>
        </w:rPr>
        <w:t>预算绩效目标任务稳步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有序</w:t>
      </w:r>
      <w:r>
        <w:rPr>
          <w:rFonts w:ascii="Times New Roman" w:hAnsi="Times New Roman" w:eastAsia="仿宋_GB2312"/>
          <w:color w:val="000000"/>
          <w:sz w:val="32"/>
          <w:szCs w:val="32"/>
        </w:rPr>
        <w:t>推进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78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 四、运行监控分析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（一）全年部门预算预计执行情况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年初预算收入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877.54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万元,全年预计执行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877.54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万元,执行率达到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%。其中：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一般性财政拨款支出预计执行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877.54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万元，执行率达到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100%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。（基本经费预计执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763.6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万元,执行率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%；项目经费预计执行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113.94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万元,执行率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%，包括事中新增项目）；</w:t>
      </w:r>
    </w:p>
    <w:p>
      <w:pPr>
        <w:pStyle w:val="6"/>
        <w:widowControl/>
        <w:shd w:val="clear" w:color="auto" w:fill="FFFFFF"/>
        <w:spacing w:before="255" w:beforeAutospacing="0" w:after="255" w:afterAutospacing="0" w:line="580" w:lineRule="exact"/>
        <w:ind w:firstLine="640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事业支出预计执行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0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元，执行率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0%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；</w:t>
      </w:r>
    </w:p>
    <w:p>
      <w:pPr>
        <w:pStyle w:val="6"/>
        <w:widowControl/>
        <w:shd w:val="clear" w:color="auto" w:fill="FFFFFF"/>
        <w:spacing w:before="255" w:beforeAutospacing="0" w:after="255" w:afterAutospacing="0" w:line="580" w:lineRule="exact"/>
        <w:ind w:firstLine="64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其他支出预计执行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0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元，执行率</w:t>
      </w: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0%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；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（二）全年绩效目标预计完成情况</w:t>
      </w:r>
    </w:p>
    <w:p>
      <w:pPr>
        <w:pStyle w:val="6"/>
        <w:widowControl/>
        <w:shd w:val="clear" w:color="auto" w:fill="FFFFFF"/>
        <w:spacing w:before="255" w:beforeAutospacing="0" w:after="255" w:afterAutospacing="0" w:line="580" w:lineRule="exact"/>
        <w:ind w:firstLine="640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1、公用支出</w:t>
      </w:r>
    </w:p>
    <w:p>
      <w:pPr>
        <w:pStyle w:val="6"/>
        <w:widowControl/>
        <w:shd w:val="clear" w:color="auto" w:fill="FFFFFF"/>
        <w:spacing w:before="255" w:beforeAutospacing="0" w:after="255" w:afterAutospacing="0" w:line="580" w:lineRule="exact"/>
        <w:ind w:firstLine="64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当前预算61.81万元，全年预计执行61.81万元。</w:t>
      </w:r>
    </w:p>
    <w:p>
      <w:pPr>
        <w:pStyle w:val="6"/>
        <w:widowControl/>
        <w:shd w:val="clear" w:color="auto" w:fill="FFFFFF"/>
        <w:spacing w:before="255" w:beforeAutospacing="0" w:after="255" w:afterAutospacing="0" w:line="580" w:lineRule="exact"/>
        <w:ind w:left="64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2、项目支出      </w:t>
      </w:r>
    </w:p>
    <w:p>
      <w:pPr>
        <w:pStyle w:val="6"/>
        <w:widowControl/>
        <w:shd w:val="clear" w:color="auto" w:fill="FFFFFF"/>
        <w:spacing w:before="255" w:beforeAutospacing="0" w:after="255" w:afterAutospacing="0" w:line="58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专项资金本级财政预算当前预算数为113.94万元，全年预计执行113.94万元，执行率100% 。</w:t>
      </w:r>
    </w:p>
    <w:p>
      <w:pPr>
        <w:spacing w:line="578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 </w:t>
      </w:r>
    </w:p>
    <w:p>
      <w:pPr>
        <w:pStyle w:val="6"/>
        <w:widowControl/>
        <w:shd w:val="clear" w:color="auto" w:fill="FFFFFF"/>
        <w:spacing w:before="255" w:beforeAutospacing="0" w:after="255" w:afterAutospacing="0" w:line="570" w:lineRule="exact"/>
        <w:ind w:firstLine="640"/>
        <w:jc w:val="center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                 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泸县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看守所</w:t>
      </w:r>
    </w:p>
    <w:p>
      <w:pPr>
        <w:pStyle w:val="6"/>
        <w:widowControl/>
        <w:shd w:val="clear" w:color="auto" w:fill="FFFFFF"/>
        <w:spacing w:before="255" w:beforeAutospacing="0" w:after="255" w:afterAutospacing="0" w:line="570" w:lineRule="exact"/>
        <w:ind w:firstLine="640"/>
        <w:jc w:val="center"/>
      </w:pPr>
      <w:r>
        <w:rPr>
          <w:rFonts w:ascii="Times New Roman" w:hAnsi="Times New Roman" w:eastAsia="微软雅黑"/>
          <w:color w:val="333333"/>
          <w:sz w:val="32"/>
          <w:szCs w:val="32"/>
          <w:shd w:val="clear" w:color="auto" w:fill="FFFFFF"/>
        </w:rPr>
        <w:t>              2023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微软雅黑"/>
          <w:color w:val="333333"/>
          <w:sz w:val="32"/>
          <w:szCs w:val="32"/>
          <w:shd w:val="clear" w:color="auto" w:fill="FFFFFF"/>
        </w:rPr>
        <w:t>12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微软雅黑"/>
          <w:color w:val="333333"/>
          <w:sz w:val="32"/>
          <w:szCs w:val="32"/>
          <w:shd w:val="clear" w:color="auto" w:fill="FFFFFF"/>
        </w:rPr>
        <w:t>21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2BFA9"/>
    <w:multiLevelType w:val="singleLevel"/>
    <w:tmpl w:val="1852BF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Q4MmE2NWU4OGEzMGFlZDM1MjNkMDhjOTQ3ZjU0OGMifQ=="/>
  </w:docVars>
  <w:rsids>
    <w:rsidRoot w:val="695038CD"/>
    <w:rsid w:val="003317CC"/>
    <w:rsid w:val="005B65C5"/>
    <w:rsid w:val="005C471E"/>
    <w:rsid w:val="00727668"/>
    <w:rsid w:val="00B0279F"/>
    <w:rsid w:val="00E41E4F"/>
    <w:rsid w:val="00F062EB"/>
    <w:rsid w:val="00F84842"/>
    <w:rsid w:val="02290C40"/>
    <w:rsid w:val="029E5780"/>
    <w:rsid w:val="02A66735"/>
    <w:rsid w:val="02EF5777"/>
    <w:rsid w:val="03821A33"/>
    <w:rsid w:val="054D5714"/>
    <w:rsid w:val="06FB7CFF"/>
    <w:rsid w:val="0AFB5144"/>
    <w:rsid w:val="0C501088"/>
    <w:rsid w:val="0ECD348A"/>
    <w:rsid w:val="1A7D44BD"/>
    <w:rsid w:val="1FFB398E"/>
    <w:rsid w:val="223F3D4C"/>
    <w:rsid w:val="27082397"/>
    <w:rsid w:val="27FC1B35"/>
    <w:rsid w:val="297775A8"/>
    <w:rsid w:val="2A4A36B6"/>
    <w:rsid w:val="2E781B73"/>
    <w:rsid w:val="37223AF9"/>
    <w:rsid w:val="3C7F9E62"/>
    <w:rsid w:val="3FC96FE3"/>
    <w:rsid w:val="42591A1A"/>
    <w:rsid w:val="431E7AF3"/>
    <w:rsid w:val="44463DF8"/>
    <w:rsid w:val="47605247"/>
    <w:rsid w:val="47C212B2"/>
    <w:rsid w:val="4C6F3D5B"/>
    <w:rsid w:val="4CEE62DB"/>
    <w:rsid w:val="511B1358"/>
    <w:rsid w:val="54B25E40"/>
    <w:rsid w:val="58D51060"/>
    <w:rsid w:val="5AB6510A"/>
    <w:rsid w:val="656B0287"/>
    <w:rsid w:val="695038CD"/>
    <w:rsid w:val="69673D32"/>
    <w:rsid w:val="6D606CB7"/>
    <w:rsid w:val="75324707"/>
    <w:rsid w:val="7C9F4C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Lines="30"/>
    </w:pPr>
    <w:rPr>
      <w:rFonts w:ascii="仿宋_GB2312" w:eastAsia="仿宋_GB2312"/>
      <w:sz w:val="30"/>
    </w:rPr>
  </w:style>
  <w:style w:type="paragraph" w:styleId="4">
    <w:name w:val="footer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375</Words>
  <Characters>2140</Characters>
  <Lines>17</Lines>
  <Paragraphs>5</Paragraphs>
  <TotalTime>3</TotalTime>
  <ScaleCrop>false</ScaleCrop>
  <LinksUpToDate>false</LinksUpToDate>
  <CharactersWithSpaces>2510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2020-12-14T17:15:00Z</dcterms:created>
  <dc:creator>Administrator</dc:creator>
  <cp:lastModifiedBy>风云飞扬</cp:lastModifiedBy>
  <dcterms:modified xsi:type="dcterms:W3CDTF">2024-04-18T03:17:27Z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8AD479BFABCC490FAEC2A397678BD27A</vt:lpwstr>
  </property>
</Properties>
</file>